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5F" w:rsidRDefault="0006505F" w:rsidP="005C0083">
      <w:pPr>
        <w:jc w:val="center"/>
        <w:rPr>
          <w:bCs/>
          <w:caps/>
        </w:rPr>
      </w:pPr>
      <w:r>
        <w:rPr>
          <w:bCs/>
          <w:caps/>
        </w:rPr>
        <w:t xml:space="preserve"> Основные направления бюджетной И НАЛОГОВОЙ политики каратабанского сельского поселения на 2014 год и на плановый период 2015 и 2016 годов</w:t>
      </w:r>
    </w:p>
    <w:p w:rsidR="0006505F" w:rsidRDefault="0006505F" w:rsidP="005C0083">
      <w:pPr>
        <w:jc w:val="center"/>
        <w:rPr>
          <w:bCs/>
        </w:rPr>
      </w:pPr>
    </w:p>
    <w:p w:rsidR="0006505F" w:rsidRDefault="0006505F" w:rsidP="001232C0">
      <w:pPr>
        <w:jc w:val="both"/>
      </w:pPr>
      <w:r>
        <w:t xml:space="preserve">            Основные направления бюджетной и налоговой политики Каратабанского сельского поселения на 2014 год и на плановый период 2015 и 2016 годов сформированы в соответствии со статьей 172 Бюджетного кодекса Российской Федерации, п.8 Положения о бюджетном процессе в Каратабанском сельском поселении, с учетом основных положений Бюджетного послания Президента Российской Федерации о бюджетной политике.</w:t>
      </w:r>
    </w:p>
    <w:p w:rsidR="0006505F" w:rsidRDefault="0006505F" w:rsidP="001232C0">
      <w:pPr>
        <w:jc w:val="both"/>
      </w:pPr>
    </w:p>
    <w:p w:rsidR="0006505F" w:rsidRDefault="0006505F" w:rsidP="001232C0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ОБЩИЕ ВОПРОСЫ БЮДЖЕТНОЙ ПОЛИТИКИ</w:t>
      </w:r>
    </w:p>
    <w:p w:rsidR="0006505F" w:rsidRDefault="0006505F" w:rsidP="001232C0">
      <w:pPr>
        <w:ind w:left="720"/>
        <w:jc w:val="both"/>
        <w:rPr>
          <w:bCs/>
        </w:rPr>
      </w:pP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>Стратегической целью бюджетной политики поселения является  обеспечение социального и экономического развития Каратабанского сельского поселения на основе повышения эффективности  бюджетных расходов.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>Основными целями бюджетной политики являются: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>1) обеспечение устойчивости и результативности бюджетной системы;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>2) повышение доступности и качества муниципальных услуг;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 xml:space="preserve">3) повышение эффективности бюджетных расходов. 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 xml:space="preserve">В этих целях необходимо сохранить режим  экономии бюджетных средств, который предполагает достижение максимально возможного экономического и социального эффекта от каждого бюджетного рубля. 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 xml:space="preserve">Продолжить реализацию программно-целевого принципа планирования и исполнения бюджета района. Основную часть бюджета (не менее 90% от общих расходов) должны составлять ведомственные и муниципальные  целевые программы. 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 xml:space="preserve">Планирование доходов и  расходов проводить исходя из умеренного сценария развития экономики в поселении. 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 xml:space="preserve">Обеспечить сбалансированность расходных полномочий и ресурсов для их обеспечения, не допускать неэффективное расходование бюджетных средств. 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>Продолжить повышение доли закупок в расходах на содержание  учреждений, осуществляемых с применением процедуры размещения заказов в соответствии с законодательством.</w:t>
      </w:r>
    </w:p>
    <w:p w:rsidR="0006505F" w:rsidRDefault="0006505F" w:rsidP="001232C0">
      <w:pPr>
        <w:ind w:left="360"/>
        <w:jc w:val="both"/>
        <w:rPr>
          <w:bCs/>
        </w:rPr>
      </w:pPr>
    </w:p>
    <w:p w:rsidR="0006505F" w:rsidRDefault="0006505F" w:rsidP="001232C0">
      <w:pPr>
        <w:ind w:left="360"/>
        <w:jc w:val="both"/>
        <w:rPr>
          <w:bCs/>
        </w:rPr>
      </w:pPr>
      <w:r>
        <w:rPr>
          <w:bCs/>
        </w:rPr>
        <w:t>2.ОСНОВНЫЕ НАПРАВЛЕНИЯ НАЛОГОВОЙ ПОЛИТИКИ И ФОРМИРОВАНИЕ ДОХОДОВ МЕСТНОГО БЮДЖЕТА</w:t>
      </w:r>
    </w:p>
    <w:p w:rsidR="0006505F" w:rsidRDefault="0006505F" w:rsidP="001232C0">
      <w:pPr>
        <w:ind w:left="360"/>
        <w:jc w:val="both"/>
        <w:rPr>
          <w:bCs/>
        </w:rPr>
      </w:pP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>Основная задача налоговой политики поселения остаётся неизменной – это обеспечение роста доходов бюджетной системы.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 xml:space="preserve">Необходимо продолжить пополнение доходной части бюджета за счёт неналоговых доходов. Необходима дальнейшая инвентаризация муниципального имущества с целью выявления неиспользуемого и не предполагаемого для муниципальных нужд   в целях его  продажи или передачи в аренду. </w:t>
      </w:r>
    </w:p>
    <w:p w:rsidR="0006505F" w:rsidRDefault="0006505F" w:rsidP="001232C0">
      <w:pPr>
        <w:ind w:firstLine="709"/>
        <w:jc w:val="both"/>
        <w:rPr>
          <w:bCs/>
        </w:rPr>
      </w:pP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>ПОЛИТИКА В СФЕРЕ УПРАВЛЕНИЯ МУНИЦИПАЛЬНЫМ ДОЛГОМ</w:t>
      </w:r>
    </w:p>
    <w:p w:rsidR="0006505F" w:rsidRDefault="0006505F" w:rsidP="001232C0">
      <w:pPr>
        <w:ind w:firstLine="709"/>
        <w:jc w:val="both"/>
        <w:rPr>
          <w:bCs/>
        </w:rPr>
      </w:pP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 xml:space="preserve">Предоставление муниципальных гарантий в 2014-2016 годах не планируется. </w:t>
      </w:r>
    </w:p>
    <w:p w:rsidR="0006505F" w:rsidRDefault="0006505F" w:rsidP="001232C0">
      <w:pPr>
        <w:pStyle w:val="BodyTextIndent"/>
        <w:spacing w:after="0"/>
        <w:ind w:left="0" w:firstLine="709"/>
        <w:jc w:val="both"/>
        <w:rPr>
          <w:bCs/>
        </w:rPr>
      </w:pPr>
      <w:r>
        <w:rPr>
          <w:bCs/>
        </w:rPr>
        <w:t xml:space="preserve">Предоставление бюджетных кредитов юридическим лицам   на 2014-2016 годы не предусматривается. </w:t>
      </w:r>
    </w:p>
    <w:p w:rsidR="0006505F" w:rsidRDefault="0006505F" w:rsidP="001232C0">
      <w:pPr>
        <w:pStyle w:val="BodyTextIndent"/>
        <w:spacing w:after="0"/>
        <w:ind w:left="360"/>
        <w:jc w:val="both"/>
        <w:rPr>
          <w:bCs/>
        </w:rPr>
      </w:pPr>
    </w:p>
    <w:p w:rsidR="0006505F" w:rsidRDefault="0006505F" w:rsidP="001232C0">
      <w:pPr>
        <w:pStyle w:val="BodyTextIndent"/>
        <w:spacing w:after="0"/>
        <w:ind w:left="360"/>
        <w:jc w:val="both"/>
        <w:rPr>
          <w:bCs/>
        </w:rPr>
      </w:pPr>
      <w:r>
        <w:rPr>
          <w:bCs/>
        </w:rPr>
        <w:t>4.ОСНОВНЫЕ ПРИОРИТЕТЫ БЮДЖЕТНЫХ РАСХОДОВ</w:t>
      </w:r>
    </w:p>
    <w:p w:rsidR="0006505F" w:rsidRDefault="0006505F" w:rsidP="001232C0">
      <w:pPr>
        <w:pStyle w:val="BodyTextIndent"/>
        <w:spacing w:after="0"/>
        <w:ind w:left="360"/>
        <w:jc w:val="both"/>
        <w:rPr>
          <w:bCs/>
        </w:rPr>
      </w:pPr>
    </w:p>
    <w:p w:rsidR="0006505F" w:rsidRDefault="0006505F" w:rsidP="001232C0">
      <w:pPr>
        <w:pStyle w:val="BodyTextIndent"/>
        <w:spacing w:after="0"/>
        <w:ind w:left="0" w:firstLine="360"/>
        <w:jc w:val="both"/>
        <w:rPr>
          <w:bCs/>
        </w:rPr>
      </w:pPr>
      <w:r>
        <w:rPr>
          <w:bCs/>
        </w:rPr>
        <w:t>При формировании расходной части бюджета безусловным является принцип полного обеспечения всех расходных обязательств, установленных нормативными актами поселения.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>При планировании расходов на оплату коммунальных услуг, потребляемых  казёнными и бюджетными учреждениями поселения, учтено повышение тарифов.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>При планировании расходов на заработную плату работников учтено прошедшее в 2013 году повышение фонда оплаты труда.</w:t>
      </w:r>
    </w:p>
    <w:p w:rsidR="0006505F" w:rsidRDefault="0006505F" w:rsidP="001232C0">
      <w:pPr>
        <w:ind w:firstLine="709"/>
        <w:jc w:val="both"/>
        <w:rPr>
          <w:bCs/>
        </w:rPr>
      </w:pPr>
      <w:r>
        <w:rPr>
          <w:bCs/>
        </w:rPr>
        <w:t xml:space="preserve">При распределении предельного объема принимаемых обязательств следует предусмотреть реализацию мероприятий в соответствующих сферах преимущественно в рамках муниципальных целевых или ведомственных целевых программ. </w:t>
      </w:r>
    </w:p>
    <w:p w:rsidR="0006505F" w:rsidRDefault="0006505F" w:rsidP="001232C0">
      <w:pPr>
        <w:jc w:val="both"/>
        <w:rPr>
          <w:bCs/>
        </w:rPr>
      </w:pPr>
      <w:r>
        <w:rPr>
          <w:bCs/>
        </w:rPr>
        <w:t xml:space="preserve">         </w:t>
      </w:r>
    </w:p>
    <w:p w:rsidR="0006505F" w:rsidRDefault="0006505F" w:rsidP="001232C0">
      <w:pPr>
        <w:jc w:val="both"/>
        <w:rPr>
          <w:bCs/>
        </w:rPr>
      </w:pPr>
      <w:r>
        <w:rPr>
          <w:bCs/>
        </w:rPr>
        <w:t xml:space="preserve">          5. ПОЛИТИКА В СФЕРЕ МЕЖБЮДЖЕТНЫХ ОТНОШЕНИЙ</w:t>
      </w:r>
    </w:p>
    <w:p w:rsidR="0006505F" w:rsidRDefault="0006505F" w:rsidP="001232C0">
      <w:pPr>
        <w:jc w:val="both"/>
        <w:rPr>
          <w:bCs/>
        </w:rPr>
      </w:pPr>
    </w:p>
    <w:p w:rsidR="0006505F" w:rsidRDefault="0006505F" w:rsidP="001232C0">
      <w:pPr>
        <w:ind w:firstLine="708"/>
        <w:jc w:val="both"/>
      </w:pPr>
      <w:r>
        <w:t xml:space="preserve">В расходах на межбюджетные трансферты предусмотрены субвенции бюджету Еткульского муниципального района из бюджета  поселения  в связи с передачей по соглашениям  части полномочий  на регулирование вопросов в сфере жилищно-коммунального хозяйства, управлению и распоряжению муниципальной собственности и земельными ресурсами. </w:t>
      </w:r>
    </w:p>
    <w:p w:rsidR="0006505F" w:rsidRDefault="0006505F" w:rsidP="001232C0">
      <w:pPr>
        <w:jc w:val="both"/>
      </w:pPr>
    </w:p>
    <w:p w:rsidR="0006505F" w:rsidRDefault="0006505F" w:rsidP="001232C0">
      <w:pPr>
        <w:jc w:val="both"/>
      </w:pPr>
    </w:p>
    <w:p w:rsidR="0006505F" w:rsidRDefault="0006505F" w:rsidP="001232C0">
      <w:pPr>
        <w:jc w:val="both"/>
        <w:rPr>
          <w:sz w:val="28"/>
          <w:szCs w:val="28"/>
        </w:rPr>
      </w:pPr>
    </w:p>
    <w:p w:rsidR="0006505F" w:rsidRDefault="0006505F" w:rsidP="001232C0">
      <w:pPr>
        <w:jc w:val="both"/>
        <w:rPr>
          <w:sz w:val="28"/>
          <w:szCs w:val="28"/>
        </w:rPr>
      </w:pPr>
    </w:p>
    <w:p w:rsidR="0006505F" w:rsidRDefault="0006505F" w:rsidP="001232C0">
      <w:pPr>
        <w:jc w:val="both"/>
        <w:rPr>
          <w:sz w:val="28"/>
          <w:szCs w:val="28"/>
        </w:rPr>
      </w:pPr>
    </w:p>
    <w:p w:rsidR="0006505F" w:rsidRDefault="0006505F" w:rsidP="001232C0">
      <w:pPr>
        <w:jc w:val="both"/>
        <w:rPr>
          <w:sz w:val="28"/>
          <w:szCs w:val="28"/>
        </w:rPr>
      </w:pPr>
      <w:bookmarkStart w:id="0" w:name="_GoBack"/>
      <w:bookmarkEnd w:id="0"/>
    </w:p>
    <w:p w:rsidR="0006505F" w:rsidRDefault="0006505F" w:rsidP="001232C0">
      <w:pPr>
        <w:jc w:val="both"/>
        <w:rPr>
          <w:sz w:val="28"/>
          <w:szCs w:val="28"/>
        </w:rPr>
      </w:pPr>
    </w:p>
    <w:p w:rsidR="0006505F" w:rsidRDefault="0006505F" w:rsidP="001232C0">
      <w:pPr>
        <w:jc w:val="both"/>
        <w:rPr>
          <w:sz w:val="28"/>
          <w:szCs w:val="28"/>
        </w:rPr>
      </w:pPr>
    </w:p>
    <w:p w:rsidR="0006505F" w:rsidRDefault="0006505F" w:rsidP="001232C0">
      <w:pPr>
        <w:jc w:val="both"/>
        <w:rPr>
          <w:sz w:val="28"/>
          <w:szCs w:val="28"/>
        </w:rPr>
      </w:pPr>
    </w:p>
    <w:p w:rsidR="0006505F" w:rsidRDefault="0006505F" w:rsidP="001232C0">
      <w:pPr>
        <w:jc w:val="both"/>
        <w:rPr>
          <w:sz w:val="28"/>
          <w:szCs w:val="28"/>
        </w:rPr>
      </w:pPr>
    </w:p>
    <w:p w:rsidR="0006505F" w:rsidRDefault="0006505F" w:rsidP="001232C0">
      <w:pPr>
        <w:jc w:val="both"/>
        <w:rPr>
          <w:sz w:val="28"/>
          <w:szCs w:val="28"/>
        </w:rPr>
      </w:pPr>
    </w:p>
    <w:p w:rsidR="0006505F" w:rsidRDefault="0006505F" w:rsidP="001232C0">
      <w:pPr>
        <w:jc w:val="both"/>
        <w:rPr>
          <w:sz w:val="28"/>
          <w:szCs w:val="28"/>
        </w:rPr>
      </w:pPr>
    </w:p>
    <w:p w:rsidR="0006505F" w:rsidRDefault="0006505F" w:rsidP="001232C0">
      <w:pPr>
        <w:jc w:val="both"/>
        <w:rPr>
          <w:sz w:val="28"/>
          <w:szCs w:val="28"/>
        </w:rPr>
      </w:pPr>
    </w:p>
    <w:p w:rsidR="0006505F" w:rsidRDefault="0006505F" w:rsidP="001232C0">
      <w:pPr>
        <w:jc w:val="both"/>
        <w:rPr>
          <w:sz w:val="28"/>
          <w:szCs w:val="28"/>
        </w:rPr>
      </w:pPr>
    </w:p>
    <w:p w:rsidR="0006505F" w:rsidRDefault="0006505F" w:rsidP="001232C0">
      <w:pPr>
        <w:jc w:val="both"/>
      </w:pPr>
    </w:p>
    <w:sectPr w:rsidR="0006505F" w:rsidSect="00CE4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D0FCB"/>
    <w:multiLevelType w:val="hybridMultilevel"/>
    <w:tmpl w:val="B5CE1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7EA"/>
    <w:rsid w:val="0006505F"/>
    <w:rsid w:val="00123032"/>
    <w:rsid w:val="001232C0"/>
    <w:rsid w:val="005606D4"/>
    <w:rsid w:val="005C0083"/>
    <w:rsid w:val="006367EA"/>
    <w:rsid w:val="00645404"/>
    <w:rsid w:val="006B167E"/>
    <w:rsid w:val="009D662D"/>
    <w:rsid w:val="00AB6188"/>
    <w:rsid w:val="00B9304D"/>
    <w:rsid w:val="00CE4A30"/>
    <w:rsid w:val="00D3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08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5C008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C008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8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537</Words>
  <Characters>3064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 ПОЛИТИКИ КАРАТАБАНСКОГО СЕЛЬСКОГО ПОСЕЛЕНИЯ НА 2014 ГОД И НА ПЛАНОВЫЙ ПЕРИОД 2015 И 2016 ГОДОВ</dc:title>
  <dc:subject/>
  <dc:creator>Nikita</dc:creator>
  <cp:keywords/>
  <dc:description/>
  <cp:lastModifiedBy>света</cp:lastModifiedBy>
  <cp:revision>3</cp:revision>
  <dcterms:created xsi:type="dcterms:W3CDTF">2013-11-17T10:49:00Z</dcterms:created>
  <dcterms:modified xsi:type="dcterms:W3CDTF">2013-11-17T17:16:00Z</dcterms:modified>
</cp:coreProperties>
</file>